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57D750F9" w:rsidR="005A7127" w:rsidRDefault="00697C3B" w:rsidP="00697C3B">
      <w:hyperlink r:id="rId6" w:history="1">
        <w:r w:rsidRPr="00BB00E3">
          <w:rPr>
            <w:rStyle w:val="Collegamentoipertestuale"/>
          </w:rPr>
          <w:t>https://www.wallstreetitalia.com/assiom-forex-per-il-presidente-mocio-in-italia-manca-cultura-dei-mercati-azionari/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7C3B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wallstreetitalia.com/assiom-forex-per-il-presidente-mocio-in-italia-manca-cultura-dei-mercati-aziona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2025-02-20T13:11:00Z</dcterms:created>
  <dcterms:modified xsi:type="dcterms:W3CDTF">2025-02-20T13:11:00Z</dcterms:modified>
</cp:coreProperties>
</file>